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Theme="minorEastAsia" w:hAnsi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滨湖校区报告厅北侧微地形铺设草坪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报价单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3563"/>
        <w:gridCol w:w="1287"/>
        <w:gridCol w:w="1328"/>
        <w:gridCol w:w="1551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品种</w:t>
            </w:r>
          </w:p>
        </w:tc>
        <w:tc>
          <w:tcPr>
            <w:tcW w:w="3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规格</w:t>
            </w:r>
          </w:p>
        </w:tc>
        <w:tc>
          <w:tcPr>
            <w:tcW w:w="12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（m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）</w:t>
            </w:r>
          </w:p>
        </w:tc>
        <w:tc>
          <w:tcPr>
            <w:tcW w:w="13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5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合价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（元）</w:t>
            </w:r>
          </w:p>
        </w:tc>
        <w:tc>
          <w:tcPr>
            <w:tcW w:w="20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铺种草皮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马尼拉草皮</w:t>
            </w: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成品草毯100cm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×</w:t>
            </w: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35cm</w:t>
            </w:r>
          </w:p>
        </w:tc>
        <w:tc>
          <w:tcPr>
            <w:tcW w:w="12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5680</w:t>
            </w:r>
          </w:p>
        </w:tc>
        <w:tc>
          <w:tcPr>
            <w:tcW w:w="13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注：（1）以上报价为全费用综合单价，包括购苗、运输、栽植、养护、风险金、管理费、税金等所有费用；（2）养护期2年，养护期满，验收合格后一次性付款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报价联系人（签字）：                         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500" w:firstLineChars="5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联系电话：                                  报价时间：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F6B00"/>
    <w:rsid w:val="11215FE4"/>
    <w:rsid w:val="23770AD9"/>
    <w:rsid w:val="397F6B00"/>
    <w:rsid w:val="3C955866"/>
    <w:rsid w:val="3D0A1160"/>
    <w:rsid w:val="4DF51F07"/>
    <w:rsid w:val="522C0FD3"/>
    <w:rsid w:val="621916E4"/>
    <w:rsid w:val="6423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2024-04-13T03:26:00Z</dcterms:created>
  <dc:creator>Administrator</dc:creator>
  <cp:lastModifiedBy>基建处</cp:lastModifiedBy>
  <dcterms:modified xsi:type="dcterms:W3CDTF">2024-05-28T06:59:38Z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059E9C6524FE4BE1B57686379417E088</vt:lpwstr>
  </property>
</Properties>
</file>