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淮北师范大学滨湖校区楼宇化粪池一览表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575"/>
        <w:gridCol w:w="148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楼宇名称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位置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数量（座）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行政楼南楼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行政楼北楼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特教楼A、B、C楼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各楼北侧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文源楼A、B、C楼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各楼北侧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文津楼A、B楼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西南角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文津楼C楼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北侧路上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第一运动场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看台西侧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第二运动场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看台东侧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1#学生公寓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西栅栏外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4#学生公寓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北栅栏外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5#学生公寓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西侧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6#学生公寓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西侧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7#学生公寓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东北角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8#学生公寓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9#学生公寓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东北角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10#学生公寓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西北角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11#学生公寓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东北角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12#学生公寓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西北角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13#学生公寓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东北角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青年教师公寓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西北角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教工食堂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一期食堂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化粪池1座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隔油池1座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二期食堂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化粪池1座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隔油池1座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51AF4"/>
    <w:rsid w:val="31D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2024-10-28T02:46:00Z</dcterms:created>
  <dc:creator>基建处</dc:creator>
  <cp:lastModifiedBy>基建处</cp:lastModifiedBy>
  <dcterms:modified xsi:type="dcterms:W3CDTF">2024-10-28T02:46:53Z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6798271A22624C8FABEB82B9CBA2807E</vt:lpwstr>
  </property>
</Properties>
</file>