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jc w:val="center"/>
        <w:textAlignment w:val="auto"/>
        <w:rPr>
          <w:rFonts w:hint="default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highlight w:val="none"/>
          <w:lang w:val="en-US" w:eastAsia="zh-CN"/>
        </w:rPr>
        <w:t>化家湖社区低价处置苗木移栽报价单</w:t>
      </w:r>
    </w:p>
    <w:tbl>
      <w:tblPr>
        <w:tblStyle w:val="3"/>
        <w:tblW w:w="1479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7"/>
        <w:gridCol w:w="3041"/>
        <w:gridCol w:w="2857"/>
        <w:gridCol w:w="2311"/>
        <w:gridCol w:w="3265"/>
        <w:gridCol w:w="24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9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  <w:t>序号</w:t>
            </w:r>
          </w:p>
        </w:tc>
        <w:tc>
          <w:tcPr>
            <w:tcW w:w="304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  <w:t>品种</w:t>
            </w:r>
          </w:p>
        </w:tc>
        <w:tc>
          <w:tcPr>
            <w:tcW w:w="285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  <w:t>规格</w:t>
            </w:r>
          </w:p>
        </w:tc>
        <w:tc>
          <w:tcPr>
            <w:tcW w:w="23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  <w:t>暂定数量（棵）</w:t>
            </w:r>
          </w:p>
        </w:tc>
        <w:tc>
          <w:tcPr>
            <w:tcW w:w="3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  <w:t>最高限价（全费用综合单价，元）</w:t>
            </w:r>
          </w:p>
        </w:tc>
        <w:tc>
          <w:tcPr>
            <w:tcW w:w="24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default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  <w:t>暂定总价（元）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9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60" w:lineRule="auto"/>
              <w:jc w:val="center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1</w:t>
            </w:r>
          </w:p>
        </w:tc>
        <w:tc>
          <w:tcPr>
            <w:tcW w:w="304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60" w:lineRule="auto"/>
              <w:jc w:val="center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海棠</w:t>
            </w:r>
          </w:p>
        </w:tc>
        <w:tc>
          <w:tcPr>
            <w:tcW w:w="2857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60" w:lineRule="auto"/>
              <w:jc w:val="center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D3-5</w:t>
            </w:r>
          </w:p>
        </w:tc>
        <w:tc>
          <w:tcPr>
            <w:tcW w:w="231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60" w:lineRule="auto"/>
              <w:jc w:val="center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1500</w:t>
            </w:r>
          </w:p>
        </w:tc>
        <w:tc>
          <w:tcPr>
            <w:tcW w:w="32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60" w:lineRule="auto"/>
              <w:jc w:val="center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48</w:t>
            </w:r>
          </w:p>
        </w:tc>
        <w:tc>
          <w:tcPr>
            <w:tcW w:w="24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360" w:lineRule="auto"/>
              <w:jc w:val="center"/>
              <w:rPr>
                <w:rFonts w:hint="default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72000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8" w:hRule="atLeast"/>
          <w:jc w:val="center"/>
        </w:trPr>
        <w:tc>
          <w:tcPr>
            <w:tcW w:w="14798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300" w:firstLineChars="100"/>
              <w:jc w:val="both"/>
              <w:textAlignment w:val="auto"/>
              <w:rPr>
                <w:rFonts w:hint="eastAsia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300" w:firstLineChars="100"/>
              <w:jc w:val="both"/>
              <w:textAlignment w:val="auto"/>
              <w:rPr>
                <w:rFonts w:hint="eastAsia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  <w:t>施工单位填报下浮比率：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default" w:ascii="仿宋" w:hAnsi="仿宋" w:eastAsia="仿宋" w:cs="仿宋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0" w:leftChars="0" w:firstLine="0" w:firstLineChars="0"/>
        <w:jc w:val="left"/>
        <w:textAlignment w:val="auto"/>
        <w:rPr>
          <w:rFonts w:hint="default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说明：</w:t>
      </w: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（1）以上报价单为全费用综合单价，包括低价苗木采购、起树、打土球、起树苗圃地整平、运输、吊运、挖穴、底肥、栽植、养护、税金、管理费、风险金等所有费用；（2）本项目无预付款、进度款，需签订施工合同后3天内移栽完成，养护期2年，养护期满，经验收合格，按照最高限价、下浮比例和最终成活率予以审计结算，合格成活率确定为95％；（3）养护标准为三级养护，执行《淮北市创建国家森林城市造林绿化技术导则（标准）》；（4）下浮比率填报示例1％、2％……，请意向单位结合实际情况诚信报价，并按期完成移栽任务，以免耽误绿化栽植季节。本项目在现场公示所有报价单位下浮比后，接收现场二次报价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firstLine="0" w:firstLineChars="0"/>
        <w:jc w:val="left"/>
        <w:textAlignment w:val="auto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firstLine="0" w:firstLineChars="0"/>
        <w:jc w:val="left"/>
        <w:textAlignment w:val="auto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firstLine="0" w:firstLineChars="0"/>
        <w:jc w:val="left"/>
        <w:textAlignment w:val="auto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报价单位（盖章）：                       委托代理人（签名）：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firstLine="0" w:firstLineChars="0"/>
        <w:jc w:val="left"/>
        <w:textAlignment w:val="auto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 xml:space="preserve">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left="0" w:leftChars="0" w:firstLine="6000" w:firstLineChars="2000"/>
        <w:jc w:val="left"/>
        <w:textAlignment w:val="auto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报价日期：                               联系电话：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</w:pPr>
    </w:p>
    <w:sectPr>
      <w:pgSz w:w="16838" w:h="11906" w:orient="landscape"/>
      <w:pgMar w:top="1134" w:right="1440" w:bottom="28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094BE7"/>
    <w:rsid w:val="07094BE7"/>
    <w:rsid w:val="07C15F7D"/>
    <w:rsid w:val="0AE678C1"/>
    <w:rsid w:val="0F7C5D76"/>
    <w:rsid w:val="0FD06FB7"/>
    <w:rsid w:val="0FE15568"/>
    <w:rsid w:val="15F359EE"/>
    <w:rsid w:val="1F47475D"/>
    <w:rsid w:val="205F42F0"/>
    <w:rsid w:val="2FB372FA"/>
    <w:rsid w:val="3B5A57FC"/>
    <w:rsid w:val="4B151543"/>
    <w:rsid w:val="51EB3D3F"/>
    <w:rsid w:val="55530D93"/>
    <w:rsid w:val="619149D5"/>
    <w:rsid w:val="6492780D"/>
    <w:rsid w:val="6B0E3B21"/>
    <w:rsid w:val="70A6184B"/>
    <w:rsid w:val="7461459A"/>
    <w:rsid w:val="74C45CD1"/>
    <w:rsid w:val="77CF7567"/>
    <w:rsid w:val="79BD6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Office_11.8.2.12300_F1E327BC-269C-435d-A152-05C5408002CA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2025-03-03T09:22:00Z</dcterms:created>
  <dc:creator>Administrator</dc:creator>
  <cp:lastModifiedBy>Administrator</cp:lastModifiedBy>
  <cp:lastPrinted>2025-03-20T08:24:24Z</cp:lastPrinted>
  <dcterms:modified xsi:type="dcterms:W3CDTF">2025-03-20T09:00:51Z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2052-11.8.2.12300</vt:lpwstr>
  </property>
  <property fmtid="{D5CDD505-2E9C-101B-9397-08002B2CF9AE}" pid="3" name="ICV">
    <vt:lpwstr>E8D41F0F2680492A88CC9B0E9028D014</vt:lpwstr>
  </property>
</Properties>
</file>